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media/image5.png" ContentType="image/png"/>
  <Override PartName="/word/media/image4.png" ContentType="image/png"/>
  <Override PartName="/word/media/image3.png" ContentType="image/png"/>
  <Override PartName="/word/media/image6.png" ContentType="image/png"/>
  <Override PartName="/word/media/image1.jpeg" ContentType="image/jpeg"/>
  <Override PartName="/word/media/image2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b/>
          <w:b/>
        </w:rPr>
      </w:pPr>
      <w:r>
        <w:rPr>
          <w:b/>
        </w:rPr>
        <w:t xml:space="preserve">Doplňující informace k článku „Jednoduché rozhraní </w:t>
        <w:br/>
        <w:t>pro počítačem podporované žákovské experimenty“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</w:rPr>
      </w:pPr>
      <w:r>
        <w:rPr>
          <w:b/>
        </w:rPr>
        <w:t>Jak používat desku Arduino?</w:t>
      </w:r>
    </w:p>
    <w:p>
      <w:pPr>
        <w:pStyle w:val="Normal"/>
        <w:jc w:val="both"/>
        <w:rPr/>
      </w:pPr>
      <w:r>
        <w:rPr/>
        <w:t>Deska Arduino se připojuje k počítači přes rozhraní USB, u starších desek jako Arduino Duemilanove nebo Arduino Mega pomocí kabelu A-B, tedy stejného kabelu, který se používá k připojení tiskáren. Modernější desky jako Arduino Uno se připojují pomocí kabelu A-micro A, tedy stejným kabelem, který se používá k připojení většiny mobilních telefonů. Pokud má být Arduino provozováno bez počítače, lze jej kromě USB portu napájet i napětím 9 až 12 voltů přes souosý konektor vedle USB portu, to však pro naše účely nebude nutné, neboť budeme kartu používat jako rozhraní pro počítačová měření.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4445" distL="0" distR="0">
            <wp:extent cx="4595495" cy="3176905"/>
            <wp:effectExtent l="0" t="0" r="0" b="0"/>
            <wp:docPr id="1" name="Obrázek 3" descr="https://www.elektor.com/media/catalog/product/cache/4/thumbnail/9df78eab33525d08d6e5fb8d27136e95/a/r/arduino-uno-r3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3" descr="https://www.elektor.com/media/catalog/product/cache/4/thumbnail/9df78eab33525d08d6e5fb8d27136e95/a/r/arduino-uno-r3_5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495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  <w:t>Obr. 1: Detail karty Arduino</w:t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both"/>
        <w:rPr/>
      </w:pPr>
      <w:r>
        <w:rPr/>
        <w:t>Na delších stranách karty se nacházejí řady pinů pro připojení vstupních a výstupních zařízení. V horní části to je třináct digitálních vstupů/výstupů (to, zda se jedná o vstup nebo výstup, lze nastavit v programu). V dolní části je šest analogových pinů (A0 až A5), které umožnují měřit napětí od nuly do pěti voltů s rozlišením 10 bitů. Levá řada obsahuje další piny, z nichž nejdůležitější jsou GND (země, též záporný pól zdroje), 5 V a 3.3 V (napětí získaná ze vstupního portu, která lze využít pro napájení připojených senzorů). Pokud je deska napájena externím zdrojem, je jeho napětí na pinu Vin.</w:t>
      </w:r>
    </w:p>
    <w:p>
      <w:pPr>
        <w:pStyle w:val="Normal"/>
        <w:jc w:val="both"/>
        <w:rPr/>
      </w:pPr>
      <w:r>
        <w:rPr/>
        <w:t xml:space="preserve">Nedaleko USB konektoru se nacházejí tři svítivé diody – dioda „L“, která signalizuje inicializaci desky při připojení k počítači a kterou lze rovněž ovládat z programu (je připojena na digitální výstup 13), a diody „RX“ a „TX“, které blikáním signalizují příjem a odeslání dat při připojení k počítači. 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b/>
          <w:b/>
        </w:rPr>
      </w:pPr>
      <w:r>
        <w:rPr>
          <w:b/>
        </w:rPr>
        <w:t>Instalace software</w:t>
      </w:r>
    </w:p>
    <w:p>
      <w:pPr>
        <w:pStyle w:val="Normal"/>
        <w:jc w:val="both"/>
        <w:rPr/>
      </w:pPr>
      <w:r>
        <w:rPr/>
        <w:t xml:space="preserve">Pro účely tohoto článku jsme připravili všechny potřebné soubory, které je možné najít v archivu na stránce autorů. V archivu je jak samotný vývojový program (Arduino IDE), tak všechny nutné knihovny pro práci s čidly, takže není zapotřebí je hledat na internetu a instalovat ručně. </w:t>
      </w:r>
    </w:p>
    <w:p>
      <w:pPr>
        <w:pStyle w:val="Normal"/>
        <w:jc w:val="both"/>
        <w:rPr/>
      </w:pPr>
      <w:r>
        <w:rPr/>
        <w:t xml:space="preserve">Po rozbalení archivu do složky na disku počítače je možné připojit kartu Arduino přes port USB. Ve většině případů (u novějších verzí systému Windows) jsou ovladače nainstalovány automaticky. V případě, že operační systém ovladače nenajde automaticky, je uživatel vyzván k jejich nalezení na disku počítače. V takovém případě je potřeba operační systém odnavigovat do složky </w:t>
      </w:r>
      <w:r>
        <w:rPr>
          <w:rFonts w:cs="Consolas" w:ascii="Consolas" w:hAnsi="Consolas"/>
          <w:sz w:val="20"/>
          <w:szCs w:val="20"/>
        </w:rPr>
        <w:t>Arduino/drivers</w:t>
      </w:r>
      <w:r>
        <w:rPr/>
        <w:t>, kde už si poradí. Úspěšnost instalace lze ověřit existencí virtuálního sériového portu ve správci zařízení (Start-&gt;Spustit-&gt;devmgmt.msc) v oddíle „Porty (COM a LPT)“.</w:t>
      </w:r>
    </w:p>
    <w:p>
      <w:pPr>
        <w:pStyle w:val="Normal"/>
        <w:jc w:val="both"/>
        <w:rPr/>
      </w:pPr>
      <w:r>
        <w:rPr/>
        <w:t xml:space="preserve">Po spuštění souboru </w:t>
      </w:r>
      <w:r>
        <w:rPr>
          <w:rFonts w:cs="Consolas" w:ascii="Consolas" w:hAnsi="Consolas"/>
          <w:sz w:val="20"/>
          <w:szCs w:val="20"/>
        </w:rPr>
        <w:t>arduino.exe</w:t>
      </w:r>
      <w:r>
        <w:rPr/>
        <w:t xml:space="preserve"> je ještě nutné v Nabídce Nástroje (obr. 2) vybrat typ desky a sériový port z předchozího bodu. Pak je možné z nabídky Soubor-&gt;Otevřít zvolit některý ze souborů ze složky mereni_CO2, která se nachází ve stejné složce jako soubor </w:t>
      </w:r>
      <w:r>
        <w:rPr>
          <w:rFonts w:cs="Consolas" w:ascii="Consolas" w:hAnsi="Consolas"/>
          <w:sz w:val="20"/>
          <w:szCs w:val="20"/>
        </w:rPr>
        <w:t>arduino.exe</w:t>
      </w:r>
      <w:r>
        <w:rPr/>
        <w:t>.</w:t>
      </w:r>
    </w:p>
    <w:p>
      <w:pPr>
        <w:pStyle w:val="Normal"/>
        <w:rPr/>
      </w:pPr>
      <w:r>
        <w:rPr/>
        <w:drawing>
          <wp:inline distT="0" distB="0" distL="0" distR="1905">
            <wp:extent cx="5408930" cy="4558030"/>
            <wp:effectExtent l="0" t="0" r="0" b="0"/>
            <wp:docPr id="2" name="Obrázek 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930" cy="455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  <w:t>Obr. 2: Nastavení typu desky v Arduino IDE</w:t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both"/>
        <w:rPr>
          <w:b/>
          <w:b/>
        </w:rPr>
      </w:pPr>
      <w:r>
        <w:rPr>
          <w:b/>
        </w:rPr>
        <w:t>Připojení senzorů</w:t>
      </w:r>
    </w:p>
    <w:p>
      <w:pPr>
        <w:pStyle w:val="Normal"/>
        <w:jc w:val="both"/>
        <w:rPr/>
      </w:pPr>
      <w:r>
        <w:rPr/>
        <w:t>Pro připojení senzorů, které mají být všechny napájeny, je vhodné přivést napájecí napětí na dvě řady pinů propojovací desky (breadboardu). Červenou řadu (plus) propojíme s pinem 5 V a modrou řadu (mínus) s pinem GND na desce Arduino.</w:t>
      </w:r>
    </w:p>
    <w:p>
      <w:pPr>
        <w:pStyle w:val="Normal"/>
        <w:jc w:val="both"/>
        <w:rPr/>
      </w:pPr>
      <w:r>
        <w:rPr/>
        <w:t>Prvním senzorem, který lze připojit, je kombinovaný teploměr a vlhkoměr DHT22. Při pohledu zepředu (kde je plastová mřížka umožňující přístup vzduchu k senzoru) je první vývod zleva napájení (5 V), druhý digitální výstup a čtvrtý zem (GND). První pin tedy připojíme k napájecí řadě s červeným pruhem, druhý pin přes rezistor 10 k</w:t>
      </w:r>
      <w:r>
        <w:rPr>
          <w:rFonts w:cs="Calibri" w:cstheme="minorHAnsi"/>
        </w:rPr>
        <w:t>Ω</w:t>
      </w:r>
      <w:r>
        <w:rPr/>
        <w:t xml:space="preserve"> tamtéž a zároveň na digitální vstup číslo 3. Čtvrtý vývod senzoru připojíme na mínus (řada s modrým pruhem).</w:t>
      </w:r>
    </w:p>
    <w:tbl>
      <w:tblPr>
        <w:tblStyle w:val="Mkatabulky"/>
        <w:tblW w:w="9072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402"/>
        <w:gridCol w:w="4669"/>
      </w:tblGrid>
      <w:tr>
        <w:trPr/>
        <w:tc>
          <w:tcPr>
            <w:tcW w:w="4402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  <w:drawing>
                <wp:inline distT="0" distB="6350" distL="0" distR="0">
                  <wp:extent cx="2748915" cy="3898900"/>
                  <wp:effectExtent l="0" t="0" r="0" b="0"/>
                  <wp:docPr id="3" name="Obrázek 5" descr="C:\Users\panHole\Desktop\Untitled Sketch_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ázek 5" descr="C:\Users\panHole\Desktop\Untitled Sketch_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915" cy="389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9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  <w:drawing>
                <wp:inline distT="0" distB="0" distL="0" distR="0">
                  <wp:extent cx="2922905" cy="3489960"/>
                  <wp:effectExtent l="0" t="0" r="0" b="0"/>
                  <wp:docPr id="4" name="Obrázek 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ázek 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3489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4402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t>Obr. 3a) Připojení senzoru DHT22</w:t>
            </w:r>
          </w:p>
        </w:tc>
        <w:tc>
          <w:tcPr>
            <w:tcW w:w="4669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  <w:t>Obr. 3b) Nahrání kódu do desky Arduino</w:t>
            </w:r>
          </w:p>
        </w:tc>
      </w:tr>
    </w:tbl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  <w:t xml:space="preserve">Připojený senzor je vhodné vyzkoušet. K tomu slouží soubor </w:t>
      </w:r>
      <w:r>
        <w:rPr>
          <w:rFonts w:cs="Consolas" w:ascii="Consolas" w:hAnsi="Consolas"/>
          <w:sz w:val="20"/>
          <w:szCs w:val="20"/>
        </w:rPr>
        <w:t>teplota_vlhkost.ino</w:t>
      </w:r>
      <w:r>
        <w:rPr>
          <w:rFonts w:cs="Consolas"/>
        </w:rPr>
        <w:t>,</w:t>
      </w:r>
      <w:r>
        <w:rPr/>
        <w:t xml:space="preserve"> který je rovněž ve složce mereni_CO2. Po otevření tohoto souboru z nabídky Soubor-&gt;Otevřít je zapotřebí kód nahrát do desky Arduino stisknutím kulatého tlačítka se šipkou nad kódem (obr. 3b).</w:t>
      </w:r>
    </w:p>
    <w:p>
      <w:pPr>
        <w:pStyle w:val="Normal"/>
        <w:jc w:val="both"/>
        <w:rPr/>
      </w:pPr>
      <w:r>
        <w:rPr/>
        <w:t xml:space="preserve">V kódu jsou nejprve volány externí knihovny, které jsou využity k obsluze senzoru, následně definovány dvě konstanty – </w:t>
      </w:r>
      <w:r>
        <w:rPr>
          <w:rFonts w:cs="Consolas" w:ascii="Consolas" w:hAnsi="Consolas"/>
          <w:sz w:val="20"/>
          <w:szCs w:val="20"/>
        </w:rPr>
        <w:t>pinDHT</w:t>
      </w:r>
      <w:r>
        <w:rPr/>
        <w:t xml:space="preserve">, který označuje použitý digitální pin (v tomto případě číslo tři), a typ senzoru (DHT22). Následně je inicializována funkce pro práci s tímto senzorem. Ve funkci </w:t>
      </w:r>
      <w:r>
        <w:rPr>
          <w:rFonts w:cs="Consolas" w:ascii="Consolas" w:hAnsi="Consolas"/>
          <w:sz w:val="20"/>
          <w:szCs w:val="20"/>
        </w:rPr>
        <w:t>setup()</w:t>
      </w:r>
      <w:r>
        <w:rPr>
          <w:rFonts w:cs="Consolas"/>
        </w:rPr>
        <w:t>,</w:t>
      </w:r>
      <w:r>
        <w:rPr/>
        <w:t xml:space="preserve"> která je provedena po zapnutí desky, je zahájena komunikace s počítačem pomocí sériového portu a rovněž zahájena komunikace se senzorem. Ve funkci </w:t>
      </w:r>
      <w:r>
        <w:rPr>
          <w:rFonts w:cs="Consolas" w:ascii="Consolas" w:hAnsi="Consolas"/>
          <w:sz w:val="20"/>
          <w:szCs w:val="20"/>
        </w:rPr>
        <w:t>loop()</w:t>
      </w:r>
      <w:r>
        <w:rPr/>
        <w:t xml:space="preserve">, která se během připojení desky k počítači stále opakuje, je pomocí funkcí </w:t>
      </w:r>
      <w:r>
        <w:rPr>
          <w:rFonts w:cs="Consolas" w:ascii="Consolas" w:hAnsi="Consolas"/>
          <w:sz w:val="20"/>
          <w:szCs w:val="20"/>
        </w:rPr>
        <w:t>readTemperature()</w:t>
      </w:r>
      <w:r>
        <w:rPr/>
        <w:t xml:space="preserve"> a </w:t>
      </w:r>
      <w:r>
        <w:rPr>
          <w:rFonts w:cs="Consolas" w:ascii="Consolas" w:hAnsi="Consolas"/>
          <w:sz w:val="20"/>
          <w:szCs w:val="20"/>
        </w:rPr>
        <w:t xml:space="preserve">readHumidity() </w:t>
      </w:r>
      <w:r>
        <w:rPr>
          <w:rFonts w:cs="Calibri" w:cstheme="minorHAnsi"/>
        </w:rPr>
        <w:t>ze</w:t>
      </w:r>
      <w:r>
        <w:rPr/>
        <w:t xml:space="preserve"> senzoru čtena hodnota teploty a vlhkosti vzduchu. Tyto hodnoty jsou ukládány do proměnných </w:t>
      </w:r>
      <w:r>
        <w:rPr>
          <w:rFonts w:cs="Consolas" w:ascii="Consolas" w:hAnsi="Consolas"/>
          <w:sz w:val="20"/>
          <w:szCs w:val="20"/>
        </w:rPr>
        <w:t xml:space="preserve">tep </w:t>
      </w:r>
      <w:r>
        <w:rPr/>
        <w:t xml:space="preserve">a </w:t>
      </w:r>
      <w:r>
        <w:rPr>
          <w:rFonts w:cs="Consolas" w:ascii="Consolas" w:hAnsi="Consolas"/>
          <w:sz w:val="20"/>
          <w:szCs w:val="20"/>
        </w:rPr>
        <w:t>vhl</w:t>
      </w:r>
      <w:r>
        <w:rPr/>
        <w:t xml:space="preserve">, které jsou odesílány na sériový port pomocí funkce </w:t>
      </w:r>
      <w:r>
        <w:rPr>
          <w:rFonts w:cs="Consolas" w:ascii="Consolas" w:hAnsi="Consolas"/>
          <w:sz w:val="20"/>
          <w:szCs w:val="20"/>
        </w:rPr>
        <w:t>print()</w:t>
      </w:r>
      <w:r>
        <w:rPr/>
        <w:t xml:space="preserve">, která vypíše zadanou hodnotu nebo textový řetězec (ohraničený uvozovkami), a funkce </w:t>
      </w:r>
      <w:r>
        <w:rPr>
          <w:rFonts w:cs="Consolas" w:ascii="Consolas" w:hAnsi="Consolas"/>
          <w:sz w:val="20"/>
          <w:szCs w:val="20"/>
        </w:rPr>
        <w:t>pritln()</w:t>
      </w:r>
      <w:r>
        <w:rPr/>
        <w:t xml:space="preserve">, která navíc posune kurzor na nový řádek. Funkce </w:t>
      </w:r>
      <w:r>
        <w:rPr>
          <w:rFonts w:cs="Consolas" w:ascii="Consolas" w:hAnsi="Consolas"/>
          <w:sz w:val="20"/>
          <w:szCs w:val="20"/>
        </w:rPr>
        <w:t>delay(1000)</w:t>
      </w:r>
      <w:r>
        <w:rPr/>
        <w:t xml:space="preserve"> po každém výpisu čeká 1000 milisekund.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#include "DHT.h"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#define pinDHT 3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#define typDHT22 DHT22   // DHT 22 (AM2302)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DHT mojeDHT(pinDHT, typDHT22);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void setup() {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Serial.begin(9600);      // komunikace přes sériovou linku rychlostí 9600 baud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mojeDHT.begin();          // zapnutí komunikace s teploměrem DHT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}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void loop() {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// pomocí funkcí readTemperature a readHumidity načteme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// do proměnných tep a vlh informace o teplotě a vlhkosti,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// čtení trvá cca 250 ms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float tep = mojeDHT.readTemperature();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float vlh = mojeDHT.readHumidity();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 xml:space="preserve">Serial.print("Teplota: ");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 xml:space="preserve">Serial.print(tep);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>Serial.print(" stupnu Celsia, ");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 xml:space="preserve">Serial.print("vlhkost: ");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>Serial.print(vlh);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>Serial.println(" %");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  </w:t>
      </w:r>
      <w:r>
        <w:rPr>
          <w:rFonts w:cs="Consolas" w:ascii="Consolas" w:hAnsi="Consolas"/>
          <w:sz w:val="20"/>
          <w:szCs w:val="20"/>
        </w:rPr>
        <w:t>delay(1000);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}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  <w:t>Po vložení tohoto kódu je možné ověřit funkčnost zapojení otevřením sériového monitoru (Nástroje-&gt; Sériový monitor), do kterého budou každou sekundu naměřené hodnoty vypisovány: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Teplota 23 stupnu Celsia, vlhkost 43 %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Teplota 23 stupnu Celsia, vlhkost 46 %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Teplota 23 stupnu Celsia, vlhkost 42 %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rmal"/>
        <w:jc w:val="both"/>
        <w:rPr/>
      </w:pPr>
      <w:r>
        <w:rPr/>
        <w:t>Dalším krokem je připojení senzoru osvětlení TSL2561. Jedná se o digitální senzor komunikující po dvouvodičové sběrnici I</w:t>
      </w:r>
      <w:r>
        <w:rPr>
          <w:vertAlign w:val="superscript"/>
        </w:rPr>
        <w:t>2</w:t>
      </w:r>
      <w:r>
        <w:rPr/>
        <w:t xml:space="preserve">C, která je na novějších deskách (Arduino Mega, Uno, Leonardo) vyvedena na dvojici pinů v horní části desky (obr. 4a). Na senzoru jsou tyto piny označeny jako </w:t>
      </w:r>
      <w:r>
        <w:rPr>
          <w:rFonts w:cs="Consolas" w:ascii="Consolas" w:hAnsi="Consolas"/>
          <w:sz w:val="20"/>
          <w:szCs w:val="20"/>
        </w:rPr>
        <w:t>SDA</w:t>
      </w:r>
      <w:r>
        <w:rPr/>
        <w:t xml:space="preserve"> a </w:t>
      </w:r>
      <w:r>
        <w:rPr>
          <w:rFonts w:cs="Consolas" w:ascii="Consolas" w:hAnsi="Consolas"/>
          <w:sz w:val="20"/>
          <w:szCs w:val="20"/>
        </w:rPr>
        <w:t>SCL</w:t>
      </w:r>
      <w:r>
        <w:rPr/>
        <w:t>, stejně jako na desce Arduino (viz fotografie desky na obr. 4b v článku). Na starších deskách (Arduino Duemilanove) se signálové vodiče připojují na analogové piny A4 (</w:t>
      </w:r>
      <w:r>
        <w:rPr>
          <w:rFonts w:cs="Consolas" w:ascii="Consolas" w:hAnsi="Consolas"/>
          <w:sz w:val="20"/>
          <w:szCs w:val="20"/>
        </w:rPr>
        <w:t>SDA</w:t>
      </w:r>
      <w:r>
        <w:rPr/>
        <w:t>) a A5 (</w:t>
      </w:r>
      <w:r>
        <w:rPr>
          <w:rFonts w:cs="Consolas" w:ascii="Consolas" w:hAnsi="Consolas"/>
          <w:sz w:val="20"/>
          <w:szCs w:val="20"/>
        </w:rPr>
        <w:t>SCL</w:t>
      </w:r>
      <w:r>
        <w:rPr/>
        <w:t xml:space="preserve">). Napájení (5V a GND) lze připojit z napájecí lišty stejně jako v předchozím případě. Kód v souboru </w:t>
      </w:r>
      <w:r>
        <w:rPr>
          <w:rFonts w:ascii="Consolas" w:hAnsi="Consolas"/>
          <w:sz w:val="20"/>
          <w:szCs w:val="20"/>
        </w:rPr>
        <w:t>osve</w:t>
      </w:r>
      <w:r>
        <w:rPr>
          <w:rFonts w:ascii="Consolas" w:hAnsi="Consolas"/>
          <w:sz w:val="20"/>
          <w:szCs w:val="20"/>
        </w:rPr>
        <w:t>t</w:t>
      </w:r>
      <w:r>
        <w:rPr>
          <w:rFonts w:ascii="Consolas" w:hAnsi="Consolas"/>
          <w:sz w:val="20"/>
          <w:szCs w:val="20"/>
        </w:rPr>
        <w:t>l</w:t>
      </w:r>
      <w:r>
        <w:rPr>
          <w:rFonts w:ascii="Consolas" w:hAnsi="Consolas"/>
          <w:sz w:val="20"/>
          <w:szCs w:val="20"/>
        </w:rPr>
        <w:t>e</w:t>
      </w:r>
      <w:r>
        <w:rPr>
          <w:rFonts w:ascii="Consolas" w:hAnsi="Consolas"/>
          <w:sz w:val="20"/>
          <w:szCs w:val="20"/>
        </w:rPr>
        <w:t>ni.ino</w:t>
      </w:r>
      <w:r>
        <w:rPr/>
        <w:t xml:space="preserve"> používá knihovny pro práci se senzory, ve funkci </w:t>
      </w:r>
      <w:r>
        <w:rPr>
          <w:rFonts w:ascii="Consolas" w:hAnsi="Consolas"/>
          <w:sz w:val="20"/>
          <w:szCs w:val="20"/>
        </w:rPr>
        <w:t>setup()</w:t>
      </w:r>
      <w:r>
        <w:rPr/>
        <w:t xml:space="preserve"> zahájí komunikaci a periodicky vyčítá hodnotu osvětlení ze senzoru: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#include &lt;Wire.h&gt;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#include &lt;Adafruit_Sensor.h&gt;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#include &lt;Adafruit_TSL2561_U.h&gt;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Adafruit_TSL2561_Unified tsl = Adafruit_TSL2561_Unified(TSL2561_ADDR_FLOAT, 12345);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void setup(void)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{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Serial.begin(9600);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tsl.begin();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}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void loop(void)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{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sensors_event_t event;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tsl.getEvent(&amp;event);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Serial.print(event.light); Serial.println(" lux");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delay(1000);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}</w:t>
      </w:r>
    </w:p>
    <w:p>
      <w:pPr>
        <w:pStyle w:val="NoSpacing"/>
        <w:rPr>
          <w:sz w:val="20"/>
          <w:szCs w:val="20"/>
        </w:rPr>
      </w:pPr>
      <w:r>
        <w:rPr>
          <w:sz w:val="20"/>
          <w:szCs w:val="20"/>
        </w:rPr>
      </w:r>
    </w:p>
    <w:tbl>
      <w:tblPr>
        <w:tblStyle w:val="Mkatabulky"/>
        <w:tblW w:w="9062" w:type="dxa"/>
        <w:jc w:val="left"/>
        <w:tblInd w:w="0" w:type="dxa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4531"/>
        <w:gridCol w:w="4530"/>
      </w:tblGrid>
      <w:tr>
        <w:trPr/>
        <w:tc>
          <w:tcPr>
            <w:tcW w:w="4531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  <w:drawing>
                <wp:inline distT="0" distB="0" distL="0" distR="6985">
                  <wp:extent cx="2717165" cy="3855085"/>
                  <wp:effectExtent l="0" t="0" r="0" b="0"/>
                  <wp:docPr id="5" name="Obrázek 7" descr="C:\Users\panHole\Desktop\Untitled Sketch_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ázek 7" descr="C:\Users\panHole\Desktop\Untitled Sketch_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165" cy="3855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/>
            </w:r>
          </w:p>
        </w:tc>
        <w:tc>
          <w:tcPr>
            <w:tcW w:w="4530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drawing>
                <wp:inline distT="0" distB="0" distL="0" distR="1905">
                  <wp:extent cx="2722245" cy="4312920"/>
                  <wp:effectExtent l="0" t="0" r="0" b="0"/>
                  <wp:docPr id="6" name="Obrázek 8" descr="C:\Users\panHole\Desktop\Untitled Sketch_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ázek 8" descr="C:\Users\panHole\Desktop\Untitled Sketch_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245" cy="4312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4531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t>Obr. 4a) Připojení senzoru osvětlení</w:t>
            </w:r>
          </w:p>
        </w:tc>
        <w:tc>
          <w:tcPr>
            <w:tcW w:w="4530" w:type="dxa"/>
            <w:tcBorders>
              <w:top w:val="nil"/>
              <w:left w:val="nil"/>
              <w:bottom w:val="nil"/>
              <w:right w:val="nil"/>
              <w:insideH w:val="nil"/>
              <w:insideV w:val="nil"/>
            </w:tcBorders>
            <w:shd w:fill="auto" w:val="clea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/>
              <w:t>Obr. 4b) Připojení senzoru CO</w:t>
            </w:r>
            <w:r>
              <w:rPr>
                <w:vertAlign w:val="subscript"/>
              </w:rPr>
              <w:t>2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jc w:val="both"/>
        <w:rPr/>
      </w:pPr>
      <w:r>
        <w:rPr/>
        <w:t>Posledním použitým senzorem je detektor CO</w:t>
      </w:r>
      <w:r>
        <w:rPr>
          <w:vertAlign w:val="subscript"/>
        </w:rPr>
        <w:t>2</w:t>
      </w:r>
      <w:r>
        <w:rPr/>
        <w:t xml:space="preserve"> MQ135. Jedná se o analogový senzor, jehož výstupní napětí je funkcí koncentrace CO</w:t>
      </w:r>
      <w:r>
        <w:rPr>
          <w:vertAlign w:val="subscript"/>
        </w:rPr>
        <w:t>2</w:t>
      </w:r>
      <w:r>
        <w:rPr/>
        <w:t xml:space="preserve">. Výstupní napětí je připojeno na vstupní analogový pin A0, napájecí napětí standardně (obr. 4b). Kódem </w:t>
      </w:r>
      <w:r>
        <w:rPr>
          <w:rFonts w:cs="Consolas" w:ascii="Consolas" w:hAnsi="Consolas"/>
          <w:sz w:val="20"/>
          <w:szCs w:val="20"/>
        </w:rPr>
        <w:t>CO2.ino</w:t>
      </w:r>
      <w:r>
        <w:rPr/>
        <w:t xml:space="preserve"> se na vstupu A0 měří napětí stejně jako v ukázkovém kódu v článku, následně je přepočteno na koncentraci CO</w:t>
      </w:r>
      <w:r>
        <w:rPr>
          <w:vertAlign w:val="subscript"/>
        </w:rPr>
        <w:t>2</w:t>
      </w:r>
      <w:r>
        <w:rPr/>
        <w:t xml:space="preserve"> podle funkce, která byla získána z grafu v průvodním technickém listu (</w:t>
      </w:r>
      <w:bookmarkStart w:id="0" w:name="_GoBack"/>
      <w:bookmarkEnd w:id="0"/>
      <w:r>
        <w:rPr/>
        <w:t>tzv. datasheetu) senzoru MQ135: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void setup()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{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 xml:space="preserve">Serial.begin(9600);    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pinMode(0, INPUT);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}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void loop()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>{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 xml:space="preserve">int napeti = 5.0*analogRead(0)/1023.0;     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>int ppm = 3.027*exp(1.0698*napeti);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 xml:space="preserve">Serial.println(ppm);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  </w:t>
      </w:r>
      <w:r>
        <w:rPr>
          <w:rFonts w:cs="Consolas" w:ascii="Consolas" w:hAnsi="Consolas"/>
          <w:sz w:val="20"/>
          <w:szCs w:val="20"/>
        </w:rPr>
        <w:t xml:space="preserve">delay(1000);                        </w:t>
      </w:r>
    </w:p>
    <w:p>
      <w:pPr>
        <w:pStyle w:val="NoSpacing"/>
        <w:rPr>
          <w:rFonts w:ascii="Consolas" w:hAnsi="Consolas" w:cs="Consolas"/>
          <w:sz w:val="20"/>
          <w:szCs w:val="20"/>
        </w:rPr>
      </w:pPr>
      <w:r>
        <w:rPr>
          <w:rFonts w:cs="Consolas" w:ascii="Consolas" w:hAnsi="Consolas"/>
          <w:sz w:val="20"/>
          <w:szCs w:val="20"/>
        </w:rPr>
        <w:t xml:space="preserve">} </w:t>
      </w:r>
    </w:p>
    <w:p>
      <w:pPr>
        <w:pStyle w:val="Normal"/>
        <w:rPr/>
      </w:pPr>
      <w:r>
        <w:rPr/>
      </w:r>
    </w:p>
    <w:p>
      <w:pPr>
        <w:pStyle w:val="Normal"/>
        <w:jc w:val="both"/>
        <w:rPr/>
      </w:pPr>
      <w:r>
        <w:rPr/>
        <w:t xml:space="preserve">Následně je možné použít finální kód </w:t>
      </w:r>
      <w:r>
        <w:rPr>
          <w:rFonts w:cs="Consolas" w:ascii="Consolas" w:hAnsi="Consolas"/>
          <w:sz w:val="20"/>
          <w:szCs w:val="20"/>
        </w:rPr>
        <w:t>CO2_exp.ino</w:t>
      </w:r>
      <w:r>
        <w:rPr/>
        <w:t>, který je kombinací výše uvedených kódů a odesílá data přes sériové rozhraní způsobem, který umožňuje jejich zpracování pomocí PLX-DAQ.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</w:r>
    </w:p>
    <w:sectPr>
      <w:type w:val="nextPage"/>
      <w:pgSz w:w="11906" w:h="16838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Segoe UI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Consolas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cs-CZ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cs-CZ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cs-CZ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Annotationreference">
    <w:name w:val="annotation reference"/>
    <w:basedOn w:val="DefaultParagraphFont"/>
    <w:uiPriority w:val="99"/>
    <w:semiHidden/>
    <w:unhideWhenUsed/>
    <w:qFormat/>
    <w:rsid w:val="005e7a1c"/>
    <w:rPr>
      <w:sz w:val="16"/>
      <w:szCs w:val="16"/>
    </w:rPr>
  </w:style>
  <w:style w:type="character" w:styleId="TextkomenteChar" w:customStyle="1">
    <w:name w:val="Text komentáře Char"/>
    <w:basedOn w:val="DefaultParagraphFont"/>
    <w:link w:val="Textkomente"/>
    <w:uiPriority w:val="99"/>
    <w:semiHidden/>
    <w:qFormat/>
    <w:rsid w:val="005e7a1c"/>
    <w:rPr>
      <w:sz w:val="20"/>
      <w:szCs w:val="20"/>
    </w:rPr>
  </w:style>
  <w:style w:type="character" w:styleId="PedmtkomenteChar" w:customStyle="1">
    <w:name w:val="Předmět komentáře Char"/>
    <w:basedOn w:val="TextkomenteChar"/>
    <w:link w:val="Pedmtkomente"/>
    <w:uiPriority w:val="99"/>
    <w:semiHidden/>
    <w:qFormat/>
    <w:rsid w:val="005e7a1c"/>
    <w:rPr>
      <w:b/>
      <w:bCs/>
      <w:sz w:val="20"/>
      <w:szCs w:val="20"/>
    </w:rPr>
  </w:style>
  <w:style w:type="character" w:styleId="TextbublinyChar" w:customStyle="1">
    <w:name w:val="Text bubliny Char"/>
    <w:basedOn w:val="DefaultParagraphFont"/>
    <w:link w:val="Textbubliny"/>
    <w:uiPriority w:val="99"/>
    <w:semiHidden/>
    <w:qFormat/>
    <w:rsid w:val="005e7a1c"/>
    <w:rPr>
      <w:rFonts w:ascii="Segoe UI" w:hAnsi="Segoe UI" w:cs="Segoe UI"/>
      <w:sz w:val="18"/>
      <w:szCs w:val="18"/>
    </w:rPr>
  </w:style>
  <w:style w:type="paragraph" w:styleId="Nadpis">
    <w:name w:val="Nadpis"/>
    <w:basedOn w:val="Normal"/>
    <w:next w:val="Tlotextu"/>
    <w:qFormat/>
    <w:pPr>
      <w:keepNext w:val="true"/>
      <w:spacing w:before="240" w:after="120"/>
    </w:pPr>
    <w:rPr>
      <w:rFonts w:ascii="Liberation Sans" w:hAnsi="Liberation Sans" w:eastAsia="Noto Sans CJK SC Regular" w:cs="Lohit Devanagari"/>
      <w:sz w:val="28"/>
      <w:szCs w:val="28"/>
    </w:rPr>
  </w:style>
  <w:style w:type="paragraph" w:styleId="Tlotextu">
    <w:name w:val="Body Text"/>
    <w:basedOn w:val="Normal"/>
    <w:pPr>
      <w:spacing w:lineRule="auto" w:line="276" w:before="0" w:after="140"/>
    </w:pPr>
    <w:rPr/>
  </w:style>
  <w:style w:type="paragraph" w:styleId="Seznam">
    <w:name w:val="List"/>
    <w:basedOn w:val="Tlotextu"/>
    <w:pPr/>
    <w:rPr>
      <w:rFonts w:cs="Lohit Devanagari"/>
    </w:rPr>
  </w:style>
  <w:style w:type="paragraph" w:styleId="Popisek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Rejstk">
    <w:name w:val="Rejstřík"/>
    <w:basedOn w:val="Normal"/>
    <w:qFormat/>
    <w:pPr>
      <w:suppressLineNumbers/>
    </w:pPr>
    <w:rPr>
      <w:rFonts w:cs="Lohit Devanagari"/>
    </w:rPr>
  </w:style>
  <w:style w:type="paragraph" w:styleId="NoSpacing">
    <w:name w:val="No Spacing"/>
    <w:uiPriority w:val="1"/>
    <w:qFormat/>
    <w:rsid w:val="00125148"/>
    <w:pPr>
      <w:widowControl/>
      <w:bidi w:val="0"/>
      <w:spacing w:lineRule="auto" w:line="240"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cs-CZ" w:eastAsia="en-US" w:bidi="ar-SA"/>
    </w:rPr>
  </w:style>
  <w:style w:type="paragraph" w:styleId="Annotationtext">
    <w:name w:val="annotation text"/>
    <w:basedOn w:val="Normal"/>
    <w:link w:val="TextkomenteChar"/>
    <w:uiPriority w:val="99"/>
    <w:semiHidden/>
    <w:unhideWhenUsed/>
    <w:qFormat/>
    <w:rsid w:val="005e7a1c"/>
    <w:pPr>
      <w:spacing w:lineRule="auto" w:line="240"/>
    </w:pPr>
    <w:rPr>
      <w:sz w:val="20"/>
      <w:szCs w:val="20"/>
    </w:rPr>
  </w:style>
  <w:style w:type="paragraph" w:styleId="Annotationsubject">
    <w:name w:val="annotation subject"/>
    <w:basedOn w:val="Annotationtext"/>
    <w:link w:val="PedmtkomenteChar"/>
    <w:uiPriority w:val="99"/>
    <w:semiHidden/>
    <w:unhideWhenUsed/>
    <w:qFormat/>
    <w:rsid w:val="005e7a1c"/>
    <w:pPr/>
    <w:rPr>
      <w:b/>
      <w:bCs/>
    </w:rPr>
  </w:style>
  <w:style w:type="paragraph" w:styleId="BalloonText">
    <w:name w:val="Balloon Text"/>
    <w:basedOn w:val="Normal"/>
    <w:link w:val="TextbublinyChar"/>
    <w:uiPriority w:val="99"/>
    <w:semiHidden/>
    <w:unhideWhenUsed/>
    <w:qFormat/>
    <w:rsid w:val="005e7a1c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Mkatabulky">
    <w:name w:val="Table Grid"/>
    <w:basedOn w:val="Normlntabulka"/>
    <w:uiPriority w:val="39"/>
    <w:rsid w:val="00115644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Application>LibreOffice/6.0.3.2$Linux_X86_64 LibreOffice_project/00m0$Build-2</Application>
  <Pages>6</Pages>
  <Words>1128</Words>
  <Characters>6542</Characters>
  <CharactersWithSpaces>7730</CharactersWithSpaces>
  <Paragraphs>85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2018-01-29T12:37:00Z</dcterms:created>
  <dc:creator>Šlégr Jan</dc:creator>
  <dc:description/>
  <dc:language>cs-CZ</dc:language>
  <cp:lastModifiedBy/>
  <dcterms:modified xsi:type="dcterms:W3CDTF">2018-06-28T09:35:52Z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